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72" w:after="0" w:line="240"/>
        <w:ind w:right="0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7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REGOLAMENTO</w:t>
      </w:r>
      <w:r>
        <w:rPr>
          <w:rFonts w:ascii="Arial" w:hAnsi="Arial" w:cs="Arial" w:eastAsia="Arial"/>
          <w:b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INTERNO</w:t>
      </w:r>
      <w:r>
        <w:rPr>
          <w:rFonts w:ascii="Arial" w:hAnsi="Arial" w:cs="Arial" w:eastAsia="Arial"/>
          <w:b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DELLA FONDAZIONE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9"/>
          <w:shd w:fill="auto" w:val="clear"/>
        </w:rPr>
      </w:pPr>
    </w:p>
    <w:p>
      <w:pPr>
        <w:tabs>
          <w:tab w:val="left" w:pos="8809" w:leader="none"/>
        </w:tabs>
        <w:spacing w:before="94" w:after="0" w:line="240"/>
        <w:ind w:right="-1358" w:left="172" w:firstLine="0"/>
        <w:jc w:val="both"/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9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9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regolamento</w:t>
      </w:r>
      <w:r>
        <w:rPr>
          <w:rFonts w:ascii="Arial MT" w:hAnsi="Arial MT" w:cs="Arial MT" w:eastAsia="Arial MT"/>
          <w:color w:val="auto"/>
          <w:spacing w:val="9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interno</w:t>
      </w:r>
      <w:r>
        <w:rPr>
          <w:rFonts w:ascii="Arial MT" w:hAnsi="Arial MT" w:cs="Arial MT" w:eastAsia="Arial MT"/>
          <w:color w:val="auto"/>
          <w:spacing w:val="9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viene</w:t>
      </w:r>
      <w:r>
        <w:rPr>
          <w:rFonts w:ascii="Arial MT" w:hAnsi="Arial MT" w:cs="Arial MT" w:eastAsia="Arial MT"/>
          <w:color w:val="auto"/>
          <w:spacing w:val="9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predisposto</w:t>
      </w:r>
      <w:r>
        <w:rPr>
          <w:rFonts w:ascii="Arial MT" w:hAnsi="Arial MT" w:cs="Arial MT" w:eastAsia="Arial MT"/>
          <w:color w:val="auto"/>
          <w:spacing w:val="9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dalla</w:t>
      </w:r>
      <w:r>
        <w:rPr>
          <w:rFonts w:ascii="Arial MT" w:hAnsi="Arial MT" w:cs="Arial MT" w:eastAsia="Arial MT"/>
          <w:color w:val="auto"/>
          <w:spacing w:val="9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Società  Fondazione Manlio Canepa Onlus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E.T.S. al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fine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regolarizzare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svolgimento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dell’attività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lavorativa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personale,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 Fondazione </w:t>
      </w:r>
    </w:p>
    <w:p>
      <w:pPr>
        <w:tabs>
          <w:tab w:val="left" w:pos="8809" w:leader="none"/>
        </w:tabs>
        <w:spacing w:before="94" w:after="0" w:line="240"/>
        <w:ind w:right="-1358" w:left="172" w:firstLine="0"/>
        <w:jc w:val="both"/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</w:pPr>
    </w:p>
    <w:p>
      <w:pPr>
        <w:tabs>
          <w:tab w:val="left" w:pos="8809" w:leader="none"/>
        </w:tabs>
        <w:spacing w:before="94" w:after="0" w:line="240"/>
        <w:ind w:right="-1358" w:left="17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Organigramma interno</w:t>
      </w:r>
    </w:p>
    <w:p>
      <w:pPr>
        <w:spacing w:before="201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 suddivisione del personale interno, per servizi e responsabilità, è periodicamente aggiornata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 C.D.A. della Fondazione  e portata a conoscenza dei dipendenti. 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420" w:leader="none"/>
        </w:tabs>
        <w:spacing w:before="174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Svolgimento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dell’attività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lavorativa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lavoratore deve adempiere la prestazione dovuta con la diligenza richiesta dalla natura della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prestazione stessa e dall'interesse della Fondazione, rispettando i criteri qualitativi e quantitativi stabiliti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 prestazione stessa.</w:t>
      </w:r>
    </w:p>
    <w:p>
      <w:pPr>
        <w:spacing w:before="201" w:after="0" w:line="240"/>
        <w:ind w:right="0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violazione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dell'obbligo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diligenza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può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comportare:</w:t>
      </w:r>
    </w:p>
    <w:p>
      <w:pPr>
        <w:numPr>
          <w:ilvl w:val="0"/>
          <w:numId w:val="12"/>
        </w:numPr>
        <w:tabs>
          <w:tab w:val="left" w:pos="377" w:leader="none"/>
        </w:tabs>
        <w:spacing w:before="199" w:after="0" w:line="240"/>
        <w:ind w:right="22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l'irrogazione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sanzioni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disciplinari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previsto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ccnl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vigore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più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gravi,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l'intimazione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 licenziamento;</w:t>
      </w:r>
    </w:p>
    <w:p>
      <w:pPr>
        <w:numPr>
          <w:ilvl w:val="0"/>
          <w:numId w:val="12"/>
        </w:numPr>
        <w:tabs>
          <w:tab w:val="left" w:pos="360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l'obbligo del lavoratore di risarcire la Fondazione a titolo di responsabilità contrattuale del danno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eventualmente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riconducibile alla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condotta negligente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 imprudente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 lavoratore.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5"/>
        </w:numPr>
        <w:tabs>
          <w:tab w:val="left" w:pos="420" w:leader="none"/>
        </w:tabs>
        <w:spacing w:before="1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Comportamento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lavoratore ha l’obbligo di usare modi cortesi e rispettosi con gli utenti e loro familiari,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tenere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condotta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civici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doveri.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richiama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diritto-dovere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ognuno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pretendere e a rispettare il decoro nell’abbigliamento e nell’igiene sui luoghi di lavoro. L’utilizzo dei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beni aziendali deve avvenire esclusivamente per l’assolvimento delle mansioni lavorative: non sono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ammessi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l’appropriazione e l’uso per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scopi personali.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"/>
        </w:numPr>
        <w:tabs>
          <w:tab w:val="left" w:pos="420" w:leader="none"/>
        </w:tabs>
        <w:spacing w:before="0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Rispetto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dell’orario di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lavoro 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assenze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L’orario di lavoro deve essere rispettato sulla base di quanto indicato dalla Società. E’ fatto divieto il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non rispetto dell’inizio del lavoro e l’anticiparne la cessazione senza preavviso e senza giustificato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motivo. Nel caso in cui non venga rispettato l’orario di lavoro, sarà operata una trattenuta di importo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pari alle spettanze corrispondenti al ritardo o alla cessazione anticipata, fatta salva l’applicazione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sanzione prevista dal ccnl in vigore.</w:t>
      </w:r>
    </w:p>
    <w:p>
      <w:pPr>
        <w:spacing w:before="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Salvo il caso di legittimo impedimento, di cui sempre incombe al lavoratore l’onere della prova, 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fermo restando l’obbligo di dare immediata notizia dell’assenza alla Società, le assenze devono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essere giustificate per iscritto presso l’azienda entro 48 ore (ved. art. 7). Nel caso di assenze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ingiustificate sarà operata la trattenuta per le ore non lavorate, fatta salva l’applicazione della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sanzione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prevista dal ccnl in vigore.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tabs>
          <w:tab w:val="left" w:pos="420" w:leader="none"/>
        </w:tabs>
        <w:spacing w:before="71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Rilevazione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presenze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pause</w:t>
      </w:r>
    </w:p>
    <w:p>
      <w:pPr>
        <w:spacing w:before="203" w:after="0" w:line="240"/>
        <w:ind w:right="226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E’ obbligatorio, per tutto il personale, di firmare il foglio presenze per registrare l’esatta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ora di entrata e di uscita.</w:t>
      </w:r>
    </w:p>
    <w:p>
      <w:pPr>
        <w:spacing w:before="200" w:after="0" w:line="240"/>
        <w:ind w:right="225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Non</w:t>
      </w:r>
      <w:r>
        <w:rPr>
          <w:rFonts w:ascii="Arial MT" w:hAnsi="Arial MT" w:cs="Arial MT" w:eastAsia="Arial MT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fanno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ulteriori</w:t>
      </w:r>
      <w:r>
        <w:rPr>
          <w:rFonts w:ascii="Arial MT" w:hAnsi="Arial MT" w:cs="Arial MT" w:eastAsia="Arial MT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pause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retribuite,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né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saranno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considerati</w:t>
      </w:r>
      <w:r>
        <w:rPr>
          <w:rFonts w:ascii="Arial MT" w:hAnsi="Arial MT" w:cs="Arial MT" w:eastAsia="Arial MT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periodi</w:t>
      </w:r>
      <w:r>
        <w:rPr>
          <w:rFonts w:ascii="Arial MT" w:hAnsi="Arial MT" w:cs="Arial MT" w:eastAsia="Arial MT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retribuiti,</w:t>
      </w:r>
      <w:r>
        <w:rPr>
          <w:rFonts w:ascii="Arial MT" w:hAnsi="Arial MT" w:cs="Arial MT" w:eastAsia="Arial MT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quelli</w:t>
      </w:r>
      <w:r>
        <w:rPr>
          <w:rFonts w:ascii="Arial MT" w:hAnsi="Arial MT" w:cs="Arial MT" w:eastAsia="Arial MT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relativi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 tempo necessario per le operazioni di vestizione, sia in entrata che in uscita dallo stabilimento.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</w:p>
    <w:p>
      <w:pPr>
        <w:spacing w:before="120" w:after="0" w:line="240"/>
        <w:ind w:right="224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È fatto inoltre divieto di  assumere bevande alcoliche così come il divieto di fumo è assoluto in qualsiasi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locale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aziendale,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seguito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specificato.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E’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consentito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fumare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soltanto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all’esterno.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contravvenire a tale divieto, oltre che non rispettare le leggi e le normative esistenti, reca danno 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rischio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 persone e cose che si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trovano all’interno dei locali stessi.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30"/>
        </w:numPr>
        <w:tabs>
          <w:tab w:val="left" w:pos="420" w:leader="none"/>
        </w:tabs>
        <w:spacing w:before="0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Documentazioni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assenze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Tutte le assenze devono essere comunicate e giustificate con specifica documentazione ed in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particolare: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7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u w:val="single"/>
          <w:shd w:fill="auto" w:val="clear"/>
        </w:rPr>
        <w:t xml:space="preserve">Malattia</w:t>
      </w:r>
    </w:p>
    <w:p>
      <w:pPr>
        <w:spacing w:before="1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 caso di malattia il lavoratore deve avvertire l’azienda entro il primo giorno di assenza ed inviare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medesima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entro due giorni dall’inizio dell’assenza il codice di trasmissione telematica del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certificato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medico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curante.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L’eventuale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prosecuzione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comunicata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all’azienda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entro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primo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giorno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 cui il lavoratore avrebbe dovuto riprendere servizio e, deve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essere attestata da certificati medici.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u w:val="single"/>
          <w:shd w:fill="auto" w:val="clear"/>
        </w:rPr>
        <w:t xml:space="preserve">Congedi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u w:val="single"/>
          <w:shd w:fill="auto" w:val="clear"/>
        </w:rPr>
        <w:t xml:space="preserve">parental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1" w:after="0" w:line="240"/>
        <w:ind w:right="116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 fruizione egli stessi avverrà secondo quanto previsto dalle normative contrattuali e dalla legge.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Sarà cura del lavoratore provvedere alla consegna dell’apposita documentazione giustificativa ai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superiori gerarchici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(ad esempio certificati di morte o autocertificazione del parente deceduto,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certificati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medici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malattia dei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figli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 dichiarazione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non fruizione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congedo dell’altro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coniuge).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9"/>
        </w:numPr>
        <w:tabs>
          <w:tab w:val="left" w:pos="420" w:leader="none"/>
        </w:tabs>
        <w:spacing w:before="0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Periodi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Ferie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 periodi di ferie verranno stabiliti, tenuto conto delle esigenze della Fondazione e degli interessi del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prestatore di lavoro, sulla base di precise disposizioni da parte della Fondazione stessa e comunicati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preventivamente agli interessati.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Di norma le ferie  vengono godute per la meta nel periodo scelto dal datore di lavoro e per metà  el periodo scelto dal dipendente</w:t>
      </w:r>
    </w:p>
    <w:p>
      <w:pPr>
        <w:spacing w:before="0" w:after="0" w:line="240"/>
        <w:ind w:right="117" w:left="172" w:hanging="1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 fruizione di ferie deve, dovrà essere preceduta da un piano, di norma annuale,  a cura del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lavoratore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almeno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mesi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prima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autorizzata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dalla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Direzione.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3"/>
        </w:numPr>
        <w:tabs>
          <w:tab w:val="left" w:pos="420" w:leader="none"/>
        </w:tabs>
        <w:spacing w:before="1" w:after="0" w:line="240"/>
        <w:ind w:right="0" w:left="419" w:hanging="248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Permessi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retribuiti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 permessi costituiscono normalmente una problematica e impediscono il regolare svolgimento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dell’attività. Pertanto tali permessi dovranno essere richiesti con le stesse modalità previste per 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richiesta</w:t>
      </w:r>
      <w:r>
        <w:rPr>
          <w:rFonts w:ascii="Arial MT" w:hAnsi="Arial MT" w:cs="Arial MT" w:eastAsia="Arial MT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ferie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individuali</w:t>
      </w:r>
      <w:r>
        <w:rPr>
          <w:rFonts w:ascii="Arial MT" w:hAnsi="Arial MT" w:cs="Arial MT" w:eastAsia="Arial MT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almeno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giorni</w:t>
      </w:r>
      <w:r>
        <w:rPr>
          <w:rFonts w:ascii="Arial MT" w:hAnsi="Arial MT" w:cs="Arial MT" w:eastAsia="Arial MT"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anticipo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verranno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concessi,</w:t>
      </w:r>
      <w:r>
        <w:rPr>
          <w:rFonts w:ascii="Arial MT" w:hAnsi="Arial MT" w:cs="Arial MT" w:eastAsia="Arial MT"/>
          <w:color w:val="auto"/>
          <w:spacing w:val="4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previa autorizzazione, soltanto in presenza di particolari urgenze, motivazioni previste dal vigente CCNL 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categoria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comunque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autorizzati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discrezione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Arial MT" w:hAnsi="Arial MT" w:cs="Arial MT" w:eastAsia="Arial MT"/>
          <w:color w:val="auto"/>
          <w:spacing w:val="52"/>
          <w:position w:val="0"/>
          <w:sz w:val="22"/>
          <w:shd w:fill="auto" w:val="clear"/>
        </w:rPr>
        <w:t xml:space="preserve"> Fondazione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5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L’assenza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Arial MT" w:hAnsi="Arial MT" w:cs="Arial MT" w:eastAsia="Arial MT"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normale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orario</w:t>
      </w:r>
      <w:r>
        <w:rPr>
          <w:rFonts w:ascii="Arial MT" w:hAnsi="Arial MT" w:cs="Arial MT" w:eastAsia="Arial MT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lavoro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senza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l’autorizzazione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cui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sopra,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sarà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considerata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inadempienza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predetto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CCNL.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6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Uscite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 straordinari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Eventuali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uscite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l’orario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dovranno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autorizzate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responsabile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riferimento, così come l’effettuazione di ore 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straordinario.</w:t>
      </w: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permesso di uscita dall’azienda deve essere richiesto dal lavoratore entro la prima mezz’ora di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salvo casi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eccezionali,</w:t>
      </w:r>
      <w:r>
        <w:rPr>
          <w:rFonts w:ascii="Arial MT" w:hAnsi="Arial MT" w:cs="Arial MT" w:eastAsia="Arial MT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ed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autorizzato dalla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Direzione.</w:t>
      </w: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Non potranno essere autorizzate anticipate laddove vi è in servizio un unico lavoratore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0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Divieti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E’ vietato al personale ritornare nei locali dell’azienda e trattenersi oltre l’orario prescritto (salvo il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 di prestazione di lavoro straordinario),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 non per ragioni di servizio e con l’autorizzazione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Società.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4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Mutamento di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domicilio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E’ dovere del personale di comunicare immediatamente all’azienda ogni mutamento della propria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dimora,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sia durante il servizio che durante 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congedi.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8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Materiale in dotazione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Consegna e restituzione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8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Alcuni indumenti per l’esecuzione del lavoro sono forniti dalla Società. La stessa è inoltre tenuta 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fornire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materiale e gli attrezzi necessari.</w:t>
      </w:r>
    </w:p>
    <w:p>
      <w:pPr>
        <w:spacing w:before="0" w:after="0" w:line="240"/>
        <w:ind w:right="118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 caso di risoluzione del rapporto di lavoro, gli indumenti, divise, attrezzi e strumenti in dotazione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dovranno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essere restituiti al datore di lavoro.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2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Materiale in dotazione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Danneggiamento,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rottura e smarrimento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personale è responsabile del materiale e degli attrezzi avuti in consegna per lo svolgimento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dell’attività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lavorativa.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Ciascun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dipendente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dovrà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custodire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detto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materiale,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conservarlo ed utilizzarlo con normale cura e diligenza.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furto,</w:t>
      </w:r>
      <w:r>
        <w:rPr>
          <w:rFonts w:ascii="Arial MT" w:hAnsi="Arial MT" w:cs="Arial MT" w:eastAsia="Arial MT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come</w:t>
      </w:r>
      <w:r>
        <w:rPr>
          <w:rFonts w:ascii="Arial MT" w:hAnsi="Arial MT" w:cs="Arial MT" w:eastAsia="Arial MT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anche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nel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constatato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danneggiamento,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Arial MT" w:hAnsi="Arial MT" w:cs="Arial MT" w:eastAsia="Arial MT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opera</w:t>
      </w:r>
      <w:r>
        <w:rPr>
          <w:rFonts w:ascii="Arial MT" w:hAnsi="Arial MT" w:cs="Arial MT" w:eastAsia="Arial MT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terzi,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personale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è tenuto a darne tempestiva comunicazione alla Società, dimostrando di aver usato la normale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diligenza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nella custodia,</w:t>
      </w:r>
      <w:r>
        <w:rPr>
          <w:rFonts w:ascii="Arial MT" w:hAnsi="Arial MT" w:cs="Arial MT" w:eastAsia="Arial MT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ove trattasi di materiale a lui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affidato in consegna.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6"/>
        </w:numPr>
        <w:tabs>
          <w:tab w:val="left" w:pos="543" w:leader="none"/>
        </w:tabs>
        <w:spacing w:before="71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Infrazioni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stradali.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 dipendente responsabile dell’automezzo che viene da lui utilizzato per lo svolgimento dell’attività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lavorativa è obbligato a rispettare le normative stradali come previsto dalla legge. Nel caso di multe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che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saranno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comminate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Società,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è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dovuto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 dipendente,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responsabile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quel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momento,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risarcimento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50%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dell’ammontare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dell’ammenda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multa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stessa,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conseguente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trattenuta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dallo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stipendio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mese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successivo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 quello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accertata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violazione.</w:t>
      </w:r>
    </w:p>
    <w:p>
      <w:pPr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Qualora non fosse direttamente rintracciabile l’autore dell’infrazione si provvederà ad effettuare una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ripartizione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proporzionale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dell’ammenda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 tutto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personale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 forza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l’azienda.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0"/>
        </w:numPr>
        <w:tabs>
          <w:tab w:val="left" w:pos="543" w:leader="none"/>
        </w:tabs>
        <w:spacing w:before="174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Igiene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 sicurezza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sui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luoghi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lavoro</w:t>
      </w:r>
    </w:p>
    <w:p>
      <w:pPr>
        <w:spacing w:before="203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E’ fatto obbligo dell’osservanza delle suddette norme da parte di tutti gli addetti.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 particolare si ricorda agli addetti di produzione l’utilizzo obbligatorio dei Dispositivi di Protezione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Individuale (DPI) a suo tempo consegnati unitamente alle norme generali e all’informativa sulla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prevenzione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sicurezza;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lavoratori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che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fossero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possesso,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detto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materiale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è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comunque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disposizione presso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Responsabile per 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Sicurezza.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4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Inosservanza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norme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L’inosservanza delle norme del presente regolamento interno o qualsiasi altra inosservanza dei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doveri da parte del personale dipendente, e/o trasgressione alle norme del ccnl vigente, comporterà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l’applicazione dei provvedimenti disciplinari previsti dal ccnl applicato e attualmente in vigore.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9"/>
        </w:numPr>
        <w:tabs>
          <w:tab w:val="left" w:pos="543" w:leader="none"/>
        </w:tabs>
        <w:spacing w:before="0" w:after="0" w:line="240"/>
        <w:ind w:right="0" w:left="542" w:hanging="37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Entrata in vigore e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riferimenti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41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Questo regolamento entra in vigore a partire dalla consegna ai lavoratori. Responsabile della sua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applicazione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 Luca Maria Chiara</w:t>
      </w:r>
    </w:p>
    <w:p>
      <w:pPr>
        <w:tabs>
          <w:tab w:val="left" w:pos="2741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41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41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41" w:leader="none"/>
        </w:tabs>
        <w:spacing w:before="0" w:after="0" w:line="240"/>
        <w:ind w:right="117" w:left="17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approvato con delibera n.6 del 16.05.2023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9">
    <w:abstractNumId w:val="96"/>
  </w:num>
  <w:num w:numId="12">
    <w:abstractNumId w:val="90"/>
  </w:num>
  <w:num w:numId="15">
    <w:abstractNumId w:val="84"/>
  </w:num>
  <w:num w:numId="19">
    <w:abstractNumId w:val="78"/>
  </w:num>
  <w:num w:numId="24">
    <w:abstractNumId w:val="72"/>
  </w:num>
  <w:num w:numId="30">
    <w:abstractNumId w:val="66"/>
  </w:num>
  <w:num w:numId="39">
    <w:abstractNumId w:val="60"/>
  </w:num>
  <w:num w:numId="43">
    <w:abstractNumId w:val="54"/>
  </w:num>
  <w:num w:numId="46">
    <w:abstractNumId w:val="48"/>
  </w:num>
  <w:num w:numId="50">
    <w:abstractNumId w:val="42"/>
  </w:num>
  <w:num w:numId="54">
    <w:abstractNumId w:val="36"/>
  </w:num>
  <w:num w:numId="58">
    <w:abstractNumId w:val="30"/>
  </w:num>
  <w:num w:numId="62">
    <w:abstractNumId w:val="24"/>
  </w:num>
  <w:num w:numId="66">
    <w:abstractNumId w:val="18"/>
  </w:num>
  <w:num w:numId="70">
    <w:abstractNumId w:val="12"/>
  </w:num>
  <w:num w:numId="74">
    <w:abstractNumId w:val="6"/>
  </w: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